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F" w:rsidRPr="000C571F" w:rsidRDefault="000C571F" w:rsidP="000C571F">
      <w:pPr>
        <w:jc w:val="center"/>
        <w:rPr>
          <w:rFonts w:ascii="Times New Roman" w:hAnsi="Times New Roman" w:cs="Times New Roman"/>
          <w:b/>
          <w:sz w:val="32"/>
        </w:rPr>
      </w:pPr>
      <w:r w:rsidRPr="000C571F">
        <w:rPr>
          <w:rFonts w:ascii="Times New Roman" w:hAnsi="Times New Roman" w:cs="Times New Roman"/>
          <w:b/>
          <w:sz w:val="32"/>
        </w:rPr>
        <w:t>Общие условия договора займа</w:t>
      </w:r>
      <w:r>
        <w:rPr>
          <w:rFonts w:ascii="Times New Roman" w:hAnsi="Times New Roman" w:cs="Times New Roman"/>
          <w:b/>
          <w:sz w:val="32"/>
        </w:rPr>
        <w:t>.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695"/>
        <w:gridCol w:w="1005"/>
        <w:gridCol w:w="1002"/>
        <w:gridCol w:w="1431"/>
        <w:gridCol w:w="224"/>
        <w:gridCol w:w="788"/>
        <w:gridCol w:w="316"/>
        <w:gridCol w:w="996"/>
        <w:gridCol w:w="2375"/>
        <w:gridCol w:w="326"/>
      </w:tblGrid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0C571F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 w:cs="Times New Roman"/>
                <w:b/>
                <w:sz w:val="24"/>
                <w:szCs w:val="24"/>
              </w:rPr>
              <w:t>. Общие  условия договора:</w:t>
            </w:r>
          </w:p>
        </w:tc>
      </w:tr>
      <w:tr w:rsidR="00AF7539" w:rsidRPr="000C571F" w:rsidTr="000C571F">
        <w:trPr>
          <w:trHeight w:val="945"/>
        </w:trPr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.1. Настоящий Договор считается заключенным при достижении согласия между Кредитором и Заемщиком по всем индивидуальным условиям договора, указанным в разделе 1 настоящего Договора и с момента передачи Заемщику денежных средств. Датой выдачи займа считается дата выдачи из кассы  денежных средств  Заемщику или зачисление денежных средств на счет Заемщика (по выбору Кредитора в зависимости от вида займа).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.2. Датой исполнения Заемщиком своего обязательства по возврату суммы займа и уплате процентов Кредитору считается дата поступления соответствующих сумм от Заемщика в кассу или на расчетный счет Кредитора.</w:t>
            </w:r>
          </w:p>
          <w:p w:rsidR="000C571F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b/>
                <w:sz w:val="24"/>
                <w:szCs w:val="24"/>
              </w:rPr>
              <w:t>2. Условия погашения займа и начисленных на него процентов.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2.1. Проценты начисляются ежемесячно по формуле простых процентов на остаток задолженности по займу, на начало операционного дня в соответствии с расчетной базой, в которой количество дней в году и количество дней в месяце принимаются равными количеству фактических календарных дней. Проценты  за пользование займом начисляются, начиная с даты, следующей за датой выдачи займа, и заканчивая датой фактического возврата займа.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2.2. Сумма подлежащих уплате процентов начисляется ежемесячно на последнее число (включительно) текущего месяца. За последний месяц пользования займом – на дату фактического возврата займа (включительно) Кредитору.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8E5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 xml:space="preserve">2.3. Погашение займа и уплата процентов  по Договору осуществляются в соответствии с Графиком платежей, который является неотъемлемой частью - Приложением №1- настоящего Договора.   </w:t>
            </w:r>
          </w:p>
        </w:tc>
      </w:tr>
      <w:tr w:rsidR="0074236B" w:rsidRPr="00CF0F87" w:rsidTr="000C571F">
        <w:tc>
          <w:tcPr>
            <w:tcW w:w="9923" w:type="dxa"/>
            <w:gridSpan w:val="11"/>
            <w:shd w:val="clear" w:color="FFFFFF" w:fill="auto"/>
          </w:tcPr>
          <w:p w:rsidR="000C571F" w:rsidRPr="00CF0F87" w:rsidRDefault="000C571F" w:rsidP="009C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87">
              <w:rPr>
                <w:rFonts w:ascii="Times New Roman" w:hAnsi="Times New Roman" w:cs="Times New Roman"/>
                <w:sz w:val="24"/>
                <w:szCs w:val="24"/>
              </w:rPr>
              <w:t>2.4. Сумма произведенного Заемщиком платежа по договору в случае, если она недостаточна для полного исполнения обязательств заемщика по настоящему договору, погашает задолженность заемщика в следующей очередности:</w:t>
            </w:r>
          </w:p>
          <w:p w:rsidR="009C10BE" w:rsidRPr="00CF0F87" w:rsidRDefault="009C10BE" w:rsidP="009C10B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F0F87">
              <w:t>1) задолженность по процентам;</w:t>
            </w:r>
          </w:p>
          <w:p w:rsidR="009C10BE" w:rsidRPr="00CF0F87" w:rsidRDefault="009C10BE" w:rsidP="009C10B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F0F87">
              <w:t>2) задолженность по основному долгу;</w:t>
            </w:r>
          </w:p>
          <w:p w:rsidR="009C10BE" w:rsidRPr="00CF0F87" w:rsidRDefault="009C10BE" w:rsidP="009C10B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F0F87">
              <w:t>3) проценты, начисленные за текущий период платежей;</w:t>
            </w:r>
          </w:p>
          <w:p w:rsidR="009C10BE" w:rsidRPr="00CF0F87" w:rsidRDefault="009C10BE" w:rsidP="009C10B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F0F87">
              <w:t>4) сумма основного долга за текущий период плате</w:t>
            </w:r>
            <w:bookmarkStart w:id="0" w:name="_GoBack"/>
            <w:bookmarkEnd w:id="0"/>
            <w:r w:rsidRPr="00CF0F87">
              <w:t>жей;</w:t>
            </w:r>
          </w:p>
          <w:p w:rsidR="009C10BE" w:rsidRPr="00CF0F87" w:rsidRDefault="009C10BE" w:rsidP="009C10B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F0F87">
              <w:t>5) неустойка (штраф, пеня);</w:t>
            </w:r>
          </w:p>
          <w:p w:rsidR="009C10BE" w:rsidRPr="00CF0F87" w:rsidRDefault="009C10BE" w:rsidP="0074236B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</w:pPr>
            <w:r w:rsidRPr="00CF0F87">
              <w:t>6) иные платежи, предусмотренные законодательством Российской Федерации о потребительском кредите (займе) или договором потребительского кредита (займа).</w:t>
            </w:r>
          </w:p>
        </w:tc>
      </w:tr>
      <w:tr w:rsidR="00AF7539" w:rsidRPr="00CF0F87" w:rsidTr="000C571F">
        <w:tc>
          <w:tcPr>
            <w:tcW w:w="9923" w:type="dxa"/>
            <w:gridSpan w:val="11"/>
            <w:shd w:val="clear" w:color="FFFFFF" w:fill="auto"/>
          </w:tcPr>
          <w:p w:rsidR="00AF7539" w:rsidRPr="00CF0F87" w:rsidRDefault="000C571F" w:rsidP="009C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87">
              <w:rPr>
                <w:rFonts w:ascii="Times New Roman" w:hAnsi="Times New Roman" w:cs="Times New Roman"/>
                <w:sz w:val="24"/>
                <w:szCs w:val="24"/>
              </w:rPr>
              <w:t>2.5. При досрочном возврате займа, проценты начисляются и уплачиваются Заемщиком за фактический срок пользования займом. После осуществления Заемщиком частичного досрочного возврата займа,  если в результате произошло изменение полной стоимости займа, Кредитор в течение 15 (Пятнадцати) рабочих дней от даты частичного досрочного погашения займа передает Заемщику новый график платежей с учетом изменения размера, количества, и срока платежей, а также содержащий новое значение ПСК.</w:t>
            </w:r>
          </w:p>
          <w:p w:rsidR="000C571F" w:rsidRPr="00CF0F87" w:rsidRDefault="000C571F" w:rsidP="009C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 w:cs="Times New Roman"/>
                <w:b/>
                <w:sz w:val="24"/>
                <w:szCs w:val="24"/>
              </w:rPr>
              <w:t>. Права и обязанности сторон.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1. Заемщик обязан:</w:t>
            </w:r>
          </w:p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Осуществлять погашение займа и уплату процентов в сроки, предусмотренные настоящим договором и графиком платежей;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Заемщик обязан уведомить кредитора об изменении контактной информации, используемой для связи с ним, об изменении способа связи кредитора с ним.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течение тридцати календарных дней с момента направления Заемщику уведомления Кооперативом о погашении задолженности.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.2. Заемщик  вправе прекратить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.3. Кредитор вправе:</w:t>
            </w:r>
          </w:p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Уменьшить  в одностороннем порядке процентную ставку по займу, а также размер неустойки (штрафа, пени) или отменить ее полностью или частично, установить период, в течение которого она не взимается, либо принять решение об отказе взимать неустойку (штраф, пени),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Изменить  общие условия договора при условии, что это не повлечет за собой возникновение новых или увеличение размера существующих денежных обязательств заемщика по настоящему договору.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В случае нарушения Заемщиком условий настоящего договора в отношении сроков возврата сумм основного долга и (или) уплаты процентов продолжительностью (общей продолжительностью) более чем шестьдесят календарных дней в течении последних ста восьмидесяти календарных дней    потребовать досрочного возврата оставшейся суммы займа вместе с причитающимися процентами в течении тридцати календарных дней с момента направления Кредитором уведомления.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В случае нарушения Заемщиком условий настоящего договора, заключенного на срок менее чем шестьдесят календарных дней, по сроку возврата сумм основного долга  и (или) уплаты процентов продолжительностью (общей продолжительностью) более чем десять календарных дней в течении последних ста восьмидесяти календарных дней Кредитор вправе  потребовать досрочного возврата оставшейся суммы займа вместе с причитающимися процентами в течении десяти календарных дней с момента направления Кооперативом уведомления.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Предъявить к Заемщику в судебном порядке требование об уплате задолженности, образовавшейся к моменту подачи заявления в суд или на момент его рассмотрения, и взыскания всех задолженностей, возникших по договору.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4. Кредитор обязан:</w:t>
            </w:r>
          </w:p>
          <w:p w:rsid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без дополнительной оплаты проводить операции, связанные с выдачей займа;</w:t>
            </w:r>
          </w:p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обеспечить  Заемщику доступ к следующей информации: размер текущей задолженности, даты и размеры произведенных и предстоящих платежей Заемщика настоящему договору;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 xml:space="preserve">• направить Заемщику уведомление </w:t>
            </w:r>
            <w:proofErr w:type="gramStart"/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gramEnd"/>
            <w:r w:rsidRPr="000C571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договора, а в случае изменения размера предстоящих платежей также информацию о предстоящих платежах.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• рассчитать и довести до сведения Заемщика полную стоимость займа по формуле согласно ст. 6 ФЗ «О потребительском кредите (займе)».  На момент заключения договора полная стоимость займа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треть.</w:t>
            </w:r>
          </w:p>
          <w:p w:rsidR="000C571F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 w:cs="Times New Roman"/>
                <w:b/>
                <w:sz w:val="24"/>
                <w:szCs w:val="24"/>
              </w:rPr>
              <w:t>. Рассмотрение споров.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.1. Стороны будут прилагать все усилия к тому, чтобы решать все разногласия и споры, связанные с настоящим Договором, путем переговоров.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.2. Споры при невозможности их разрешения путем переговоров подлежат рассмотрению по месту жительства/нахождения ответчиков (Заемщика, поручителя, залогодателя). Выбор между несколькими судами, которым будет подсудно дело, принадлежит Кредитору.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0C571F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 w:cs="Times New Roman"/>
                <w:b/>
                <w:sz w:val="24"/>
                <w:szCs w:val="24"/>
              </w:rPr>
              <w:t>. Прочие условия.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.1. Заемщик гарантирует, что он заключает настоящий договор не вследствие стечения тяжелых обстоятельств, не на крайне невыгодных для себя условиях и настоящий договор не является для него кабальной сделкой.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.2. Все изменения и дополнения к настоящему договору действительны, если они совершены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письменной форме и подписаны сторонами.</w:t>
            </w:r>
          </w:p>
        </w:tc>
      </w:tr>
      <w:tr w:rsidR="00AF7539" w:rsidRPr="000C571F" w:rsidTr="000C571F">
        <w:tc>
          <w:tcPr>
            <w:tcW w:w="9923" w:type="dxa"/>
            <w:gridSpan w:val="11"/>
            <w:shd w:val="clear" w:color="FFFFFF" w:fill="auto"/>
          </w:tcPr>
          <w:p w:rsidR="00AF7539" w:rsidRPr="000C571F" w:rsidRDefault="000C571F" w:rsidP="000C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571F">
              <w:rPr>
                <w:rFonts w:ascii="Times New Roman" w:hAnsi="Times New Roman" w:cs="Times New Roman"/>
                <w:sz w:val="24"/>
                <w:szCs w:val="24"/>
              </w:rPr>
              <w:t>.3. Договор составлен в трех экземплярах, имеющих равную юридическую силу, два экземпляра - для Кредитора, один - для Заемщика. Договор действует до полного исполнения Заемщиком обязательств по займу.</w:t>
            </w:r>
          </w:p>
        </w:tc>
      </w:tr>
      <w:tr w:rsidR="00AF7539" w:rsidTr="000C571F">
        <w:trPr>
          <w:gridAfter w:val="1"/>
          <w:wAfter w:w="330" w:type="dxa"/>
        </w:trPr>
        <w:tc>
          <w:tcPr>
            <w:tcW w:w="630" w:type="dxa"/>
            <w:shd w:val="clear" w:color="FFFFFF" w:fill="auto"/>
          </w:tcPr>
          <w:p w:rsidR="00AF7539" w:rsidRDefault="00AF7539" w:rsidP="000C571F">
            <w:pPr>
              <w:jc w:val="both"/>
            </w:pPr>
          </w:p>
        </w:tc>
        <w:tc>
          <w:tcPr>
            <w:tcW w:w="704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320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  <w:tc>
          <w:tcPr>
            <w:tcW w:w="2414" w:type="dxa"/>
            <w:shd w:val="clear" w:color="FFFFFF" w:fill="auto"/>
            <w:vAlign w:val="bottom"/>
          </w:tcPr>
          <w:p w:rsidR="00AF7539" w:rsidRDefault="00AF7539" w:rsidP="000C571F">
            <w:pPr>
              <w:jc w:val="both"/>
            </w:pPr>
          </w:p>
        </w:tc>
      </w:tr>
    </w:tbl>
    <w:p w:rsidR="00C91D74" w:rsidRDefault="00C91D74" w:rsidP="000C571F"/>
    <w:sectPr w:rsidR="00C91D74" w:rsidSect="00F007EC">
      <w:footerReference w:type="first" r:id="rId7"/>
      <w:pgSz w:w="11907" w:h="16839"/>
      <w:pgMar w:top="709" w:right="850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E9" w:rsidRDefault="008B75E9">
      <w:pPr>
        <w:spacing w:after="0" w:line="240" w:lineRule="auto"/>
      </w:pPr>
      <w:r>
        <w:separator/>
      </w:r>
    </w:p>
  </w:endnote>
  <w:endnote w:type="continuationSeparator" w:id="0">
    <w:p w:rsidR="008B75E9" w:rsidRDefault="008B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031610"/>
      <w:docPartObj>
        <w:docPartGallery w:val="Page Numbers (Top of Page)"/>
      </w:docPartObj>
    </w:sdtPr>
    <w:sdtEndPr/>
    <w:sdtContent>
      <w:p w:rsidR="00AF7539" w:rsidRDefault="000C571F">
        <w:r>
          <w:tab/>
        </w:r>
        <w:r>
          <w:rPr>
            <w:rFonts w:ascii="Arial" w:hAnsi="Arial"/>
            <w:sz w:val="20"/>
          </w:rPr>
          <w:t>Кредитор: _______________________  Договор займа № 0000-ЗМ180100 от 27.02.2018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20"/>
          </w:rPr>
          <w:t>Заемщик: _______________________ страница</w:t>
        </w:r>
        <w:r>
          <w:rPr>
            <w:rFonts w:ascii="Arial" w:hAnsi="Arial"/>
            <w:sz w:val="20"/>
          </w:rPr>
          <w:fldChar w:fldCharType="begin"/>
        </w:r>
        <w:r>
          <w:rPr>
            <w:rFonts w:ascii="Arial" w:hAnsi="Arial"/>
            <w:sz w:val="20"/>
          </w:rPr>
          <w:instrText>PAGE   \* MERGEFORMAT</w:instrText>
        </w:r>
        <w:r>
          <w:rPr>
            <w:rFonts w:ascii="Arial" w:hAnsi="Arial"/>
            <w:sz w:val="20"/>
          </w:rPr>
          <w:fldChar w:fldCharType="end"/>
        </w:r>
      </w:p>
    </w:sdtContent>
  </w:sdt>
  <w:p w:rsidR="00AF7539" w:rsidRDefault="00AF75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E9" w:rsidRDefault="008B75E9">
      <w:pPr>
        <w:spacing w:after="0" w:line="240" w:lineRule="auto"/>
      </w:pPr>
      <w:r>
        <w:separator/>
      </w:r>
    </w:p>
  </w:footnote>
  <w:footnote w:type="continuationSeparator" w:id="0">
    <w:p w:rsidR="008B75E9" w:rsidRDefault="008B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9"/>
    <w:rsid w:val="000C571F"/>
    <w:rsid w:val="0058020A"/>
    <w:rsid w:val="0074236B"/>
    <w:rsid w:val="008B75E9"/>
    <w:rsid w:val="008E5D44"/>
    <w:rsid w:val="009C10BE"/>
    <w:rsid w:val="00AF7539"/>
    <w:rsid w:val="00C91D74"/>
    <w:rsid w:val="00CC6265"/>
    <w:rsid w:val="00CF0F87"/>
    <w:rsid w:val="00F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0C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71F"/>
  </w:style>
  <w:style w:type="paragraph" w:styleId="a6">
    <w:name w:val="Balloon Text"/>
    <w:basedOn w:val="a"/>
    <w:link w:val="a7"/>
    <w:uiPriority w:val="99"/>
    <w:semiHidden/>
    <w:unhideWhenUsed/>
    <w:rsid w:val="00CC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10BE"/>
  </w:style>
  <w:style w:type="character" w:styleId="a8">
    <w:name w:val="Hyperlink"/>
    <w:basedOn w:val="a0"/>
    <w:uiPriority w:val="99"/>
    <w:semiHidden/>
    <w:unhideWhenUsed/>
    <w:rsid w:val="009C10BE"/>
    <w:rPr>
      <w:color w:val="0000FF"/>
      <w:u w:val="single"/>
    </w:rPr>
  </w:style>
  <w:style w:type="paragraph" w:customStyle="1" w:styleId="s1">
    <w:name w:val="s_1"/>
    <w:basedOn w:val="a"/>
    <w:rsid w:val="009C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0C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71F"/>
  </w:style>
  <w:style w:type="paragraph" w:styleId="a6">
    <w:name w:val="Balloon Text"/>
    <w:basedOn w:val="a"/>
    <w:link w:val="a7"/>
    <w:uiPriority w:val="99"/>
    <w:semiHidden/>
    <w:unhideWhenUsed/>
    <w:rsid w:val="00CC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10BE"/>
  </w:style>
  <w:style w:type="character" w:styleId="a8">
    <w:name w:val="Hyperlink"/>
    <w:basedOn w:val="a0"/>
    <w:uiPriority w:val="99"/>
    <w:semiHidden/>
    <w:unhideWhenUsed/>
    <w:rsid w:val="009C10BE"/>
    <w:rPr>
      <w:color w:val="0000FF"/>
      <w:u w:val="single"/>
    </w:rPr>
  </w:style>
  <w:style w:type="paragraph" w:customStyle="1" w:styleId="s1">
    <w:name w:val="s_1"/>
    <w:basedOn w:val="a"/>
    <w:rsid w:val="009C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CREDITLN</dc:creator>
  <cp:lastModifiedBy>Лилия Насибуллина</cp:lastModifiedBy>
  <cp:revision>2</cp:revision>
  <cp:lastPrinted>2019-10-02T09:23:00Z</cp:lastPrinted>
  <dcterms:created xsi:type="dcterms:W3CDTF">2024-07-01T12:29:00Z</dcterms:created>
  <dcterms:modified xsi:type="dcterms:W3CDTF">2024-07-01T12:29:00Z</dcterms:modified>
</cp:coreProperties>
</file>